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color w:val="3362B0"/>
          <w:sz w:val="32"/>
        </w:rPr>
        <w:t>Таблица кредиторов: рабочий шаблон</w:t>
      </w:r>
    </w:p>
    <w:p>
      <w:r>
        <w:rPr>
          <w:rFonts w:ascii="Times New Roman" w:hAnsi="Times New Roman"/>
          <w:b w:val="0"/>
          <w:i/>
          <w:sz w:val="20"/>
        </w:rPr>
        <w:t>Заполните до консультации. Цель — не потерять ни один кредит, карту, микрозаём или расписку.</w:t>
      </w:r>
    </w:p>
    <w:p>
      <w:r>
        <w:rPr>
          <w:rFonts w:ascii="Times New Roman" w:hAnsi="Times New Roman"/>
          <w:b/>
          <w:color w:val="3362B0"/>
          <w:sz w:val="26"/>
        </w:rPr>
        <w:t>Как заполнять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Банк / МФО / ФИО займодавца — как в договоре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Сумма остатка ≈ и дата актуальности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Просрочка: да/нет, с какой даты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Тип: кредит / карта / микрозаём / расписка / поручительство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Есть ли суд / приставы / коллекторы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rFonts w:ascii="Times New Roman" w:hAnsi="Times New Roman"/>
                <w:b/>
                <w:sz w:val="20"/>
              </w:rPr>
              <w:t>Кредитор</w:t>
            </w:r>
          </w:p>
        </w:tc>
        <w:tc>
          <w:tcPr>
            <w:tcW w:type="dxa" w:w="1440"/>
          </w:tcPr>
          <w:p>
            <w:r>
              <w:rPr>
                <w:rFonts w:ascii="Times New Roman" w:hAnsi="Times New Roman"/>
                <w:b/>
                <w:sz w:val="20"/>
              </w:rPr>
              <w:t>Тип договора</w:t>
            </w:r>
          </w:p>
        </w:tc>
        <w:tc>
          <w:tcPr>
            <w:tcW w:type="dxa" w:w="1440"/>
          </w:tcPr>
          <w:p>
            <w:r>
              <w:rPr>
                <w:rFonts w:ascii="Times New Roman" w:hAnsi="Times New Roman"/>
                <w:b/>
                <w:sz w:val="20"/>
              </w:rPr>
              <w:t>Остаток ≈, ₽</w:t>
            </w:r>
          </w:p>
        </w:tc>
        <w:tc>
          <w:tcPr>
            <w:tcW w:type="dxa" w:w="1440"/>
          </w:tcPr>
          <w:p>
            <w:r>
              <w:rPr>
                <w:rFonts w:ascii="Times New Roman" w:hAnsi="Times New Roman"/>
                <w:b/>
                <w:sz w:val="20"/>
              </w:rPr>
              <w:t>Просрочка с</w:t>
            </w:r>
          </w:p>
        </w:tc>
        <w:tc>
          <w:tcPr>
            <w:tcW w:type="dxa" w:w="1440"/>
          </w:tcPr>
          <w:p>
            <w:r>
              <w:rPr>
                <w:rFonts w:ascii="Times New Roman" w:hAnsi="Times New Roman"/>
                <w:b/>
                <w:sz w:val="20"/>
              </w:rPr>
              <w:t>Суд/приставы</w:t>
            </w:r>
          </w:p>
        </w:tc>
        <w:tc>
          <w:tcPr>
            <w:tcW w:type="dxa" w:w="1440"/>
          </w:tcPr>
          <w:p>
            <w:r>
              <w:rPr>
                <w:rFonts w:ascii="Times New Roman" w:hAnsi="Times New Roman"/>
                <w:b/>
                <w:sz w:val="20"/>
              </w:rPr>
              <w:t>Документ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>
      <w:r>
        <w:rPr>
          <w:rFonts w:ascii="Times New Roman" w:hAnsi="Times New Roman"/>
          <w:b/>
          <w:color w:val="3362B0"/>
          <w:sz w:val="26"/>
        </w:rPr>
        <w:t>Итого</w:t>
      </w:r>
    </w:p>
    <w:p>
      <w:r>
        <w:rPr>
          <w:rFonts w:ascii="Times New Roman" w:hAnsi="Times New Roman"/>
          <w:b w:val="0"/>
          <w:sz w:val="22"/>
        </w:rPr>
        <w:t>Всего кредиторов: ____    Сумма остатков ≈: ________ ₽</w:t>
      </w:r>
    </w:p>
    <w:p>
      <w:r>
        <w:rPr>
          <w:rFonts w:ascii="Times New Roman" w:hAnsi="Times New Roman"/>
          <w:b w:val="0"/>
          <w:i/>
          <w:sz w:val="20"/>
        </w:rPr>
        <w:t>Не включайте только «удобные» долги: для МФЦ и суда важен полный перечень. Материал справочный.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